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114300" distT="114300" distL="114300" distR="114300">
            <wp:extent cx="3038475" cy="84296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842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Kindergarten School Supply List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2023-2024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Cortland Elementary School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Teacher: Mrs. Fallis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Backpack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– please be sure the backpack is large enough to hold a folder.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Zipper Pencil Pouch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package regular size #2 pencils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 erasers-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white Hi-Polymer erasers are great and easy to use. No pencil top erasers, please.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1-4 oz bottle of Elmer’s glue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Crayons - 2 boxes - 24 count Crayola crayons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Crayons - 2 boxes - 8 count Crayola Large Crayons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pair of blunt-tip scissors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4 boxes of tissue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4 fun folders with center clasps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(can be any color and design)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3 plain folders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(1 red, 1 yellow, 1 blue)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Dry-erase markers (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4 pack of black, thin, or fine markers)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Composition Notebook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 Sharpie Tank Style highlighter - any color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Box quart-size zip lock bags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Box gallon-size zip lock bags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bottle of hand sanitizer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Please send supplies to school in a plastic bag.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Please do not label supplies. I will take care of items that need to be labeled.  Some items will be used as “community” supplies.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Please do not send pencil sharpeners.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Feel free to bring these items to Kindergarten orientation or Open House to avoid over-filled bags on the first day of school.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1247775</wp:posOffset>
            </wp:positionH>
            <wp:positionV relativeFrom="paragraph">
              <wp:posOffset>304800</wp:posOffset>
            </wp:positionV>
            <wp:extent cx="3248025" cy="113823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138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Thank You!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